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5" w:rsidRDefault="00574D2B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65408" strokecolor="#f79646 [3209]">
            <v:shadow on="t" type="double" opacity=".5" color2="shadow add(102)" offset="-3pt,-3pt" offset2="-6pt,-6pt"/>
            <v:textbox>
              <w:txbxContent>
                <w:p w:rsidR="00FD2D8D" w:rsidRDefault="00FD2D8D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2</w:t>
                  </w: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E4467B">
                    <w:rPr>
                      <w:rFonts w:ascii="Verdana" w:hAnsi="Verdana"/>
                    </w:rPr>
                    <w:t>Las entidades deben asegurarse de que sus entidades no son cómplices en la vulneración de los Derechos Humanos.</w:t>
                  </w: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FD2D8D" w:rsidRDefault="00FD2D8D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3B6B90" w:rsidRPr="00B56033" w:rsidRDefault="003B6B90" w:rsidP="00B56033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574D2B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2" type="#_x0000_t202" style="position:absolute;margin-left:-3.75pt;margin-top:1.9pt;width:493.5pt;height:23.25pt;z-index:251663360" fillcolor="#d90505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 style="mso-next-textbox:#_x0000_s1042">
                    <w:txbxContent>
                      <w:p w:rsidR="00FD2D8D" w:rsidRPr="00AF591F" w:rsidRDefault="00FD2D8D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9960D5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Default="00FD2D8D" w:rsidP="008D2A0A">
            <w:pPr>
              <w:spacing w:before="120" w:after="120"/>
              <w:rPr>
                <w:rFonts w:ascii="Verdana" w:hAnsi="Verdana"/>
              </w:rPr>
            </w:pPr>
            <w:r w:rsidRPr="00FD2D8D">
              <w:rPr>
                <w:rFonts w:ascii="Verdana" w:hAnsi="Verdana"/>
                <w:b/>
              </w:rPr>
              <w:t>¿</w:t>
            </w:r>
            <w:r w:rsidR="00A8180B" w:rsidRPr="00FD2D8D">
              <w:rPr>
                <w:rFonts w:ascii="Verdana" w:hAnsi="Verdana"/>
                <w:b/>
              </w:rPr>
              <w:t>Dispone la entidad de una acción concreta? Describa la acción o acciones concretas llevadas a cabo, en relación a este principio, durante el ejercicio</w:t>
            </w:r>
            <w:proofErr w:type="gramStart"/>
            <w:r w:rsidR="00A8180B">
              <w:rPr>
                <w:rFonts w:ascii="Verdana" w:hAnsi="Verdana"/>
                <w:b/>
              </w:rPr>
              <w:t>?</w:t>
            </w:r>
            <w:r w:rsidR="00A8180B" w:rsidRPr="00FD2D8D">
              <w:rPr>
                <w:rFonts w:ascii="Verdana" w:hAnsi="Verdana"/>
                <w:b/>
              </w:rPr>
              <w:t>.</w:t>
            </w:r>
            <w:proofErr w:type="gramEnd"/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7691A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Default="00043183" w:rsidP="0004318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Enlaces</w:t>
            </w:r>
            <w:r w:rsidR="0027691A">
              <w:rPr>
                <w:rFonts w:ascii="Verdana" w:hAnsi="Verdana"/>
              </w:rPr>
              <w:t xml:space="preserve">: </w:t>
            </w:r>
            <w:r w:rsidR="0027691A">
              <w:rPr>
                <w:rFonts w:ascii="Verdana" w:hAnsi="Verdana"/>
              </w:rPr>
              <w:tab/>
            </w:r>
          </w:p>
          <w:p w:rsidR="00211C4E" w:rsidRPr="00656739" w:rsidRDefault="00211C4E" w:rsidP="00211C4E">
            <w:pPr>
              <w:rPr>
                <w:rFonts w:ascii="Arial" w:hAnsi="Arial" w:cs="Arial"/>
                <w:sz w:val="24"/>
                <w:szCs w:val="24"/>
              </w:rPr>
            </w:pPr>
            <w:r w:rsidRPr="00656739">
              <w:rPr>
                <w:rFonts w:ascii="Arial" w:hAnsi="Arial" w:cs="Arial"/>
                <w:sz w:val="24"/>
                <w:szCs w:val="24"/>
              </w:rPr>
              <w:t>Unidad de Gestión Patrimonial de la UPC</w:t>
            </w:r>
          </w:p>
          <w:p w:rsidR="00211C4E" w:rsidRDefault="00574D2B" w:rsidP="00211C4E">
            <w:pPr>
              <w:rPr>
                <w:sz w:val="24"/>
                <w:szCs w:val="24"/>
              </w:rPr>
            </w:pPr>
            <w:hyperlink r:id="rId8" w:tooltip="Unidad de Gestión Patrimonial" w:history="1">
              <w:r w:rsidR="00211C4E" w:rsidRPr="00656739">
                <w:rPr>
                  <w:rStyle w:val="Enlla"/>
                  <w:rFonts w:ascii="Arial" w:hAnsi="Arial" w:cs="Arial"/>
                  <w:sz w:val="24"/>
                  <w:szCs w:val="24"/>
                </w:rPr>
                <w:t>Unidad de Gestión Patrimonial</w:t>
              </w:r>
            </w:hyperlink>
          </w:p>
          <w:p w:rsidR="00211C4E" w:rsidRDefault="00211C4E" w:rsidP="00211C4E">
            <w:pPr>
              <w:rPr>
                <w:sz w:val="24"/>
                <w:szCs w:val="24"/>
              </w:rPr>
            </w:pPr>
          </w:p>
          <w:p w:rsidR="00211C4E" w:rsidRPr="00656739" w:rsidRDefault="00211C4E" w:rsidP="00211C4E">
            <w:pPr>
              <w:rPr>
                <w:rFonts w:ascii="Arial" w:hAnsi="Arial" w:cs="Arial"/>
                <w:sz w:val="24"/>
                <w:szCs w:val="24"/>
              </w:rPr>
            </w:pPr>
            <w:r w:rsidRPr="00656739">
              <w:rPr>
                <w:rFonts w:ascii="Arial" w:hAnsi="Arial" w:cs="Arial"/>
                <w:sz w:val="24"/>
                <w:szCs w:val="24"/>
              </w:rPr>
              <w:t>Manual  de Contratación Administrativa en la UPC (Ley 30/07, de Contratos del sector público)</w:t>
            </w:r>
          </w:p>
          <w:p w:rsidR="00211C4E" w:rsidRDefault="00574D2B" w:rsidP="00211C4E">
            <w:hyperlink r:id="rId9" w:tooltip="Manual de Contractació Administrativa a la UPC" w:history="1">
              <w:r w:rsidR="00211C4E" w:rsidRPr="00656739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Manual de </w:t>
              </w:r>
              <w:proofErr w:type="spellStart"/>
              <w:r w:rsidR="00211C4E" w:rsidRPr="00656739">
                <w:rPr>
                  <w:rStyle w:val="Enlla"/>
                  <w:rFonts w:ascii="Arial" w:hAnsi="Arial" w:cs="Arial"/>
                  <w:sz w:val="24"/>
                  <w:szCs w:val="24"/>
                </w:rPr>
                <w:t>Contractació</w:t>
              </w:r>
              <w:proofErr w:type="spellEnd"/>
              <w:r w:rsidR="00211C4E" w:rsidRPr="00656739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Administrativa a la UPC </w:t>
              </w:r>
            </w:hyperlink>
          </w:p>
          <w:p w:rsidR="00211C4E" w:rsidRPr="00656739" w:rsidRDefault="00211C4E" w:rsidP="00211C4E">
            <w:pPr>
              <w:rPr>
                <w:rFonts w:ascii="Arial" w:hAnsi="Arial" w:cs="Arial"/>
                <w:sz w:val="24"/>
                <w:szCs w:val="24"/>
              </w:rPr>
            </w:pPr>
          </w:p>
          <w:p w:rsidR="00211C4E" w:rsidRDefault="00211C4E" w:rsidP="00211C4E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Suministro de material de </w:t>
            </w:r>
            <w:r w:rsidRPr="00211C4E">
              <w:rPr>
                <w:rFonts w:ascii="Verdana" w:hAnsi="Verdana"/>
              </w:rPr>
              <w:t>oficina</w:t>
            </w:r>
          </w:p>
          <w:p w:rsidR="00211C4E" w:rsidRDefault="00574D2B" w:rsidP="00211C4E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</w:rPr>
            </w:pPr>
            <w:hyperlink r:id="rId10" w:tooltip="Subministrament de material d'oficina" w:history="1">
              <w:proofErr w:type="spellStart"/>
              <w:r w:rsidR="00211C4E">
                <w:rPr>
                  <w:rStyle w:val="Enlla"/>
                  <w:rFonts w:ascii="Verdana" w:hAnsi="Verdana"/>
                </w:rPr>
                <w:t>Subministrament</w:t>
              </w:r>
              <w:proofErr w:type="spellEnd"/>
              <w:r w:rsidR="00211C4E">
                <w:rPr>
                  <w:rStyle w:val="Enlla"/>
                  <w:rFonts w:ascii="Verdana" w:hAnsi="Verdana"/>
                </w:rPr>
                <w:t xml:space="preserve"> de material </w:t>
              </w:r>
              <w:proofErr w:type="spellStart"/>
              <w:r w:rsidR="00211C4E">
                <w:rPr>
                  <w:rStyle w:val="Enlla"/>
                  <w:rFonts w:ascii="Verdana" w:hAnsi="Verdana"/>
                </w:rPr>
                <w:t>d'oficina</w:t>
              </w:r>
              <w:proofErr w:type="spellEnd"/>
            </w:hyperlink>
          </w:p>
          <w:p w:rsidR="00211C4E" w:rsidRDefault="00211C4E" w:rsidP="00211C4E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</w:rPr>
            </w:pPr>
          </w:p>
          <w:p w:rsidR="00211C4E" w:rsidRDefault="00211C4E" w:rsidP="00211C4E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OFISERVICE y Global Compact</w:t>
            </w:r>
          </w:p>
          <w:p w:rsidR="00211C4E" w:rsidRDefault="00574D2B" w:rsidP="00211C4E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</w:rPr>
            </w:pPr>
            <w:hyperlink r:id="rId11" w:tooltip="OFISERVICE i Global Compact" w:history="1">
              <w:r w:rsidR="00211C4E">
                <w:rPr>
                  <w:rStyle w:val="Enlla"/>
                  <w:rFonts w:ascii="Verdana" w:hAnsi="Verdana"/>
                </w:rPr>
                <w:t>OFISERVICE i Global Compact</w:t>
              </w:r>
            </w:hyperlink>
          </w:p>
          <w:p w:rsidR="00211C4E" w:rsidRPr="003F7779" w:rsidRDefault="00211C4E" w:rsidP="00211C4E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</w:rPr>
            </w:pPr>
          </w:p>
        </w:tc>
      </w:tr>
    </w:tbl>
    <w:p w:rsidR="00731FD9" w:rsidRDefault="00731FD9" w:rsidP="009960D5">
      <w:pPr>
        <w:rPr>
          <w:rFonts w:ascii="Verdana" w:hAnsi="Verdana"/>
        </w:rPr>
      </w:pPr>
    </w:p>
    <w:p w:rsidR="00D85DC6" w:rsidRDefault="00D85DC6" w:rsidP="00043183">
      <w:pPr>
        <w:rPr>
          <w:rFonts w:ascii="Verdana" w:hAnsi="Verdana"/>
        </w:rPr>
      </w:pPr>
    </w:p>
    <w:sectPr w:rsidR="00D85DC6" w:rsidSect="002644E8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A2" w:rsidRDefault="003776A2" w:rsidP="002644E8">
      <w:r>
        <w:separator/>
      </w:r>
    </w:p>
  </w:endnote>
  <w:endnote w:type="continuationSeparator" w:id="0">
    <w:p w:rsidR="003776A2" w:rsidRDefault="003776A2" w:rsidP="002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FD2D8D" w:rsidRPr="00AF591F" w:rsidTr="00AF591F">
      <w:tc>
        <w:tcPr>
          <w:tcW w:w="4943" w:type="dxa"/>
        </w:tcPr>
        <w:p w:rsidR="00FD2D8D" w:rsidRPr="00AF591F" w:rsidRDefault="00FD2D8D" w:rsidP="00AF591F">
          <w:pPr>
            <w:pStyle w:val="Peu"/>
            <w:rPr>
              <w:rFonts w:ascii="Verdana" w:hAnsi="Verdana"/>
              <w:sz w:val="18"/>
              <w:szCs w:val="18"/>
            </w:rPr>
          </w:pPr>
        </w:p>
      </w:tc>
      <w:tc>
        <w:tcPr>
          <w:tcW w:w="4943" w:type="dxa"/>
        </w:tcPr>
        <w:p w:rsidR="00FD2D8D" w:rsidRPr="00AF591F" w:rsidRDefault="0025517B" w:rsidP="00AF591F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FD2D8D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574D2B">
            <w:rPr>
              <w:rFonts w:ascii="Verdana" w:hAnsi="Verdana"/>
              <w:noProof/>
              <w:sz w:val="18"/>
              <w:szCs w:val="18"/>
            </w:rPr>
            <w:t>1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D2D8D" w:rsidRDefault="00FD2D8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A2" w:rsidRDefault="003776A2" w:rsidP="002644E8">
      <w:r>
        <w:separator/>
      </w:r>
    </w:p>
  </w:footnote>
  <w:footnote w:type="continuationSeparator" w:id="0">
    <w:p w:rsidR="003776A2" w:rsidRDefault="003776A2" w:rsidP="002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9886"/>
    </w:tblGrid>
    <w:tr w:rsidR="00FD2D8D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D2D8D" w:rsidRPr="002644E8" w:rsidRDefault="00FD2D8D" w:rsidP="00574D2B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 w:rsidR="0084430D">
            <w:rPr>
              <w:rFonts w:ascii="Verdana" w:hAnsi="Verdana"/>
              <w:b/>
              <w:bCs/>
            </w:rPr>
            <w:t xml:space="preserve"> UPC</w:t>
          </w:r>
          <w:r>
            <w:rPr>
              <w:rFonts w:ascii="Verdana" w:hAnsi="Verdana"/>
              <w:b/>
              <w:bCs/>
            </w:rPr>
            <w:t xml:space="preserve"> 20</w:t>
          </w:r>
          <w:r w:rsidR="00A8180B">
            <w:rPr>
              <w:rFonts w:ascii="Verdana" w:hAnsi="Verdana"/>
              <w:b/>
              <w:bCs/>
            </w:rPr>
            <w:t>1</w:t>
          </w:r>
          <w:r w:rsidR="00574D2B">
            <w:rPr>
              <w:rFonts w:ascii="Verdana" w:hAnsi="Verdana"/>
              <w:b/>
              <w:bCs/>
            </w:rPr>
            <w:t>2</w:t>
          </w:r>
        </w:p>
      </w:tc>
    </w:tr>
  </w:tbl>
  <w:p w:rsidR="00FD2D8D" w:rsidRDefault="00FD2D8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E8"/>
    <w:rsid w:val="000138DD"/>
    <w:rsid w:val="00043183"/>
    <w:rsid w:val="00061362"/>
    <w:rsid w:val="00063365"/>
    <w:rsid w:val="000856BD"/>
    <w:rsid w:val="000C75E5"/>
    <w:rsid w:val="000D3568"/>
    <w:rsid w:val="00121226"/>
    <w:rsid w:val="001222BD"/>
    <w:rsid w:val="00127C42"/>
    <w:rsid w:val="00163936"/>
    <w:rsid w:val="00187AC1"/>
    <w:rsid w:val="00194D9C"/>
    <w:rsid w:val="001B783B"/>
    <w:rsid w:val="001E5CC0"/>
    <w:rsid w:val="001F3458"/>
    <w:rsid w:val="001F4FC0"/>
    <w:rsid w:val="00211C4E"/>
    <w:rsid w:val="002473E7"/>
    <w:rsid w:val="0025517B"/>
    <w:rsid w:val="002644E8"/>
    <w:rsid w:val="0027691A"/>
    <w:rsid w:val="002801BA"/>
    <w:rsid w:val="002A3632"/>
    <w:rsid w:val="002B27A2"/>
    <w:rsid w:val="002E0D8C"/>
    <w:rsid w:val="003562D6"/>
    <w:rsid w:val="00356993"/>
    <w:rsid w:val="003776A2"/>
    <w:rsid w:val="003B6B90"/>
    <w:rsid w:val="003F7779"/>
    <w:rsid w:val="0040104B"/>
    <w:rsid w:val="00415AD8"/>
    <w:rsid w:val="00422291"/>
    <w:rsid w:val="00502CB6"/>
    <w:rsid w:val="0050553C"/>
    <w:rsid w:val="005116E4"/>
    <w:rsid w:val="00527985"/>
    <w:rsid w:val="00540590"/>
    <w:rsid w:val="00574D2B"/>
    <w:rsid w:val="0057607C"/>
    <w:rsid w:val="00582289"/>
    <w:rsid w:val="0058312B"/>
    <w:rsid w:val="005D46E9"/>
    <w:rsid w:val="005D64A6"/>
    <w:rsid w:val="00604DD3"/>
    <w:rsid w:val="006211A1"/>
    <w:rsid w:val="00625ADE"/>
    <w:rsid w:val="00625ED0"/>
    <w:rsid w:val="006443CE"/>
    <w:rsid w:val="00644DEF"/>
    <w:rsid w:val="006A487F"/>
    <w:rsid w:val="006B4E99"/>
    <w:rsid w:val="00713B23"/>
    <w:rsid w:val="00731FD9"/>
    <w:rsid w:val="007B57DE"/>
    <w:rsid w:val="007C792F"/>
    <w:rsid w:val="007E55B6"/>
    <w:rsid w:val="00813FA2"/>
    <w:rsid w:val="0084430D"/>
    <w:rsid w:val="008878FF"/>
    <w:rsid w:val="008D2A0A"/>
    <w:rsid w:val="008F4E4A"/>
    <w:rsid w:val="009960D5"/>
    <w:rsid w:val="009B08A0"/>
    <w:rsid w:val="009C0AEC"/>
    <w:rsid w:val="00A27862"/>
    <w:rsid w:val="00A8180B"/>
    <w:rsid w:val="00AA728A"/>
    <w:rsid w:val="00AC010B"/>
    <w:rsid w:val="00AC74C6"/>
    <w:rsid w:val="00AE6174"/>
    <w:rsid w:val="00AE722D"/>
    <w:rsid w:val="00AF3500"/>
    <w:rsid w:val="00AF591F"/>
    <w:rsid w:val="00B22030"/>
    <w:rsid w:val="00B468E1"/>
    <w:rsid w:val="00B56033"/>
    <w:rsid w:val="00B60A51"/>
    <w:rsid w:val="00B95AD7"/>
    <w:rsid w:val="00BA7A6D"/>
    <w:rsid w:val="00BD574B"/>
    <w:rsid w:val="00C02FEB"/>
    <w:rsid w:val="00C15894"/>
    <w:rsid w:val="00C25306"/>
    <w:rsid w:val="00C568B8"/>
    <w:rsid w:val="00CA320F"/>
    <w:rsid w:val="00CC231D"/>
    <w:rsid w:val="00CD6FF3"/>
    <w:rsid w:val="00D1327B"/>
    <w:rsid w:val="00D85DC6"/>
    <w:rsid w:val="00DD034F"/>
    <w:rsid w:val="00DE37B2"/>
    <w:rsid w:val="00DE5EAB"/>
    <w:rsid w:val="00E27140"/>
    <w:rsid w:val="00E30862"/>
    <w:rsid w:val="00E336FE"/>
    <w:rsid w:val="00E4467B"/>
    <w:rsid w:val="00E76046"/>
    <w:rsid w:val="00EC0ECB"/>
    <w:rsid w:val="00ED1C09"/>
    <w:rsid w:val="00EF0EB8"/>
    <w:rsid w:val="00EF4DA4"/>
    <w:rsid w:val="00F25491"/>
    <w:rsid w:val="00F73CF6"/>
    <w:rsid w:val="00FA616F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nhideWhenUsed/>
    <w:rsid w:val="00AF591F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11C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patrimoni/gestio-patrimonia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iservice.com/esp/sostenibilidad,715/global-compact,151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c.edu/patrimoni/gestio-patrimonial/central-de-compres-c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c.edu/patrimoni/gestio-patrimonial/contractacio-administrativa/manual-de-la-llei-de-contractes-del-sector-publi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6E35-AF4F-4291-8CBC-A4756F64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2010-02-23T16:23:00Z</cp:lastPrinted>
  <dcterms:created xsi:type="dcterms:W3CDTF">2012-04-18T08:05:00Z</dcterms:created>
  <dcterms:modified xsi:type="dcterms:W3CDTF">2013-06-03T14:42:00Z</dcterms:modified>
</cp:coreProperties>
</file>